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DEA2E" w14:textId="4298CCC4" w:rsidR="00072161" w:rsidRPr="00072161" w:rsidRDefault="00072161" w:rsidP="00072161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072161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D25A67">
        <w:rPr>
          <w:rFonts w:ascii="Corbel" w:hAnsi="Corbel"/>
          <w:bCs/>
          <w:i/>
          <w:lang w:eastAsia="ar-SA"/>
        </w:rPr>
        <w:t>61</w:t>
      </w:r>
      <w:r w:rsidRPr="00072161">
        <w:rPr>
          <w:rFonts w:ascii="Corbel" w:hAnsi="Corbel"/>
          <w:bCs/>
          <w:i/>
          <w:lang w:eastAsia="ar-SA"/>
        </w:rPr>
        <w:t>/202</w:t>
      </w:r>
      <w:r w:rsidR="00D25A67">
        <w:rPr>
          <w:rFonts w:ascii="Corbel" w:hAnsi="Corbel"/>
          <w:bCs/>
          <w:i/>
          <w:lang w:eastAsia="ar-SA"/>
        </w:rPr>
        <w:t>5</w:t>
      </w:r>
    </w:p>
    <w:p w14:paraId="7E3DCF3C" w14:textId="77777777" w:rsidR="00072161" w:rsidRPr="00072161" w:rsidRDefault="00072161" w:rsidP="0007216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7216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4419A0" w14:textId="0AEC25C5" w:rsidR="00072161" w:rsidRPr="00072161" w:rsidRDefault="00072161" w:rsidP="0007216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72161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D25A6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072161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D25A67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397C718" w14:textId="77777777" w:rsidR="00072161" w:rsidRPr="00072161" w:rsidRDefault="00072161" w:rsidP="0007216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72161">
        <w:rPr>
          <w:rFonts w:ascii="Corbel" w:hAnsi="Corbel"/>
          <w:i/>
          <w:sz w:val="20"/>
          <w:szCs w:val="20"/>
          <w:lang w:eastAsia="ar-SA"/>
        </w:rPr>
        <w:t>(skrajne daty</w:t>
      </w:r>
      <w:r w:rsidRPr="00072161">
        <w:rPr>
          <w:rFonts w:ascii="Corbel" w:hAnsi="Corbel"/>
          <w:sz w:val="20"/>
          <w:szCs w:val="20"/>
          <w:lang w:eastAsia="ar-SA"/>
        </w:rPr>
        <w:t>)</w:t>
      </w:r>
    </w:p>
    <w:p w14:paraId="3AFD24C6" w14:textId="2835409A" w:rsidR="00072161" w:rsidRPr="00072161" w:rsidRDefault="00072161" w:rsidP="0007216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072161">
        <w:rPr>
          <w:rFonts w:ascii="Corbel" w:hAnsi="Corbel"/>
          <w:sz w:val="20"/>
          <w:szCs w:val="20"/>
          <w:lang w:eastAsia="ar-SA"/>
        </w:rPr>
        <w:t>Rok akademicki 202</w:t>
      </w:r>
      <w:r w:rsidR="00D25A67">
        <w:rPr>
          <w:rFonts w:ascii="Corbel" w:hAnsi="Corbel"/>
          <w:sz w:val="20"/>
          <w:szCs w:val="20"/>
          <w:lang w:eastAsia="ar-SA"/>
        </w:rPr>
        <w:t>6</w:t>
      </w:r>
      <w:r w:rsidRPr="00072161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D25A67">
        <w:rPr>
          <w:rFonts w:ascii="Corbel" w:hAnsi="Corbel"/>
          <w:sz w:val="20"/>
          <w:szCs w:val="20"/>
          <w:lang w:eastAsia="ar-SA"/>
        </w:rPr>
        <w:t>7</w:t>
      </w:r>
    </w:p>
    <w:p w14:paraId="5E84792D" w14:textId="77777777" w:rsidR="00B71F4C" w:rsidRDefault="00B71F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04A5D9" w14:textId="180A4EF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363093" w14:textId="77777777" w:rsidTr="00DE6A0A">
        <w:tc>
          <w:tcPr>
            <w:tcW w:w="2694" w:type="dxa"/>
            <w:vAlign w:val="center"/>
          </w:tcPr>
          <w:p w14:paraId="315B40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324C4" w14:textId="76AD7628" w:rsidR="0085747A" w:rsidRPr="0008765B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6A0A">
              <w:rPr>
                <w:rFonts w:ascii="Corbel" w:hAnsi="Corbel"/>
                <w:bCs/>
                <w:sz w:val="24"/>
                <w:szCs w:val="24"/>
              </w:rPr>
              <w:t>Zobowiązania w obrocie gospodarczym</w:t>
            </w:r>
          </w:p>
        </w:tc>
      </w:tr>
      <w:tr w:rsidR="0085747A" w:rsidRPr="009C54AE" w14:paraId="71375EC4" w14:textId="77777777" w:rsidTr="00DE6A0A">
        <w:tc>
          <w:tcPr>
            <w:tcW w:w="2694" w:type="dxa"/>
            <w:vAlign w:val="center"/>
          </w:tcPr>
          <w:p w14:paraId="50F221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07FB0F" w14:textId="518CD8B3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A2SO28</w:t>
            </w:r>
          </w:p>
        </w:tc>
      </w:tr>
      <w:tr w:rsidR="0085747A" w:rsidRPr="009C54AE" w14:paraId="1570BBB7" w14:textId="77777777" w:rsidTr="00DE6A0A">
        <w:tc>
          <w:tcPr>
            <w:tcW w:w="2694" w:type="dxa"/>
            <w:vAlign w:val="center"/>
          </w:tcPr>
          <w:p w14:paraId="743B69D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57E81F" w14:textId="13C485D4" w:rsidR="0085747A" w:rsidRPr="009C54AE" w:rsidRDefault="00D25A67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3A0BD04A" w14:textId="77777777" w:rsidTr="00DE6A0A">
        <w:tc>
          <w:tcPr>
            <w:tcW w:w="2694" w:type="dxa"/>
            <w:vAlign w:val="center"/>
          </w:tcPr>
          <w:p w14:paraId="20DE15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F632E9" w14:textId="60EC6BB0" w:rsidR="0085747A" w:rsidRPr="009C54AE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6A0A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>Postepowania</w:t>
            </w:r>
            <w:r w:rsidRPr="00DE6A0A">
              <w:rPr>
                <w:rFonts w:ascii="Corbel" w:hAnsi="Corbel"/>
                <w:b w:val="0"/>
                <w:sz w:val="24"/>
                <w:szCs w:val="24"/>
              </w:rPr>
              <w:t xml:space="preserve"> Cywilnego </w:t>
            </w:r>
          </w:p>
        </w:tc>
      </w:tr>
      <w:tr w:rsidR="0085747A" w:rsidRPr="009C54AE" w14:paraId="7D3DFAAD" w14:textId="77777777" w:rsidTr="00DE6A0A">
        <w:tc>
          <w:tcPr>
            <w:tcW w:w="2694" w:type="dxa"/>
            <w:vAlign w:val="center"/>
          </w:tcPr>
          <w:p w14:paraId="724270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EFBD4C" w14:textId="33CECEFC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61FB745A" w14:textId="77777777" w:rsidTr="00DE6A0A">
        <w:tc>
          <w:tcPr>
            <w:tcW w:w="2694" w:type="dxa"/>
            <w:vAlign w:val="center"/>
          </w:tcPr>
          <w:p w14:paraId="4DC6B8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A4F297" w14:textId="08274B5C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2EC4BD75" w14:textId="77777777" w:rsidTr="00DE6A0A">
        <w:tc>
          <w:tcPr>
            <w:tcW w:w="2694" w:type="dxa"/>
            <w:vAlign w:val="center"/>
          </w:tcPr>
          <w:p w14:paraId="06AB9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D879C7" w14:textId="0E5F0F17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06B7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E1C7CE" w14:textId="77777777" w:rsidTr="00DE6A0A">
        <w:tc>
          <w:tcPr>
            <w:tcW w:w="2694" w:type="dxa"/>
            <w:vAlign w:val="center"/>
          </w:tcPr>
          <w:p w14:paraId="4CA4F6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86651C" w14:textId="1DFCF3B8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ECCBBF" w14:textId="77777777" w:rsidTr="00DE6A0A">
        <w:tc>
          <w:tcPr>
            <w:tcW w:w="2694" w:type="dxa"/>
            <w:vAlign w:val="center"/>
          </w:tcPr>
          <w:p w14:paraId="1DBADB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789B5C" w14:textId="4A2546C7" w:rsidR="0085747A" w:rsidRPr="009C54AE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6A0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39AF92EF" w:rsidRPr="00DE6A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DE6A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proofErr w:type="spellStart"/>
            <w:r w:rsidR="00D25A67">
              <w:rPr>
                <w:rFonts w:ascii="Corbel" w:hAnsi="Corbel"/>
                <w:b w:val="0"/>
                <w:sz w:val="24"/>
                <w:szCs w:val="24"/>
              </w:rPr>
              <w:t>semest</w:t>
            </w:r>
            <w:proofErr w:type="spellEnd"/>
          </w:p>
        </w:tc>
      </w:tr>
      <w:tr w:rsidR="0085747A" w:rsidRPr="009C54AE" w14:paraId="6F1246AF" w14:textId="77777777" w:rsidTr="00DE6A0A">
        <w:tc>
          <w:tcPr>
            <w:tcW w:w="2694" w:type="dxa"/>
            <w:vAlign w:val="center"/>
          </w:tcPr>
          <w:p w14:paraId="34514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569EAE" w14:textId="2D2B4DE3" w:rsidR="0085747A" w:rsidRPr="009C54AE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o wyboru </w:t>
            </w:r>
          </w:p>
        </w:tc>
      </w:tr>
      <w:tr w:rsidR="00923D7D" w:rsidRPr="009C54AE" w14:paraId="41F53145" w14:textId="77777777" w:rsidTr="00DE6A0A">
        <w:tc>
          <w:tcPr>
            <w:tcW w:w="2694" w:type="dxa"/>
            <w:vAlign w:val="center"/>
          </w:tcPr>
          <w:p w14:paraId="2B2EA0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D91B32" w14:textId="4E22E897" w:rsidR="00923D7D" w:rsidRPr="009C54AE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3206BD" w14:paraId="1C19B28D" w14:textId="77777777" w:rsidTr="00DE6A0A">
        <w:tc>
          <w:tcPr>
            <w:tcW w:w="2694" w:type="dxa"/>
            <w:vAlign w:val="center"/>
          </w:tcPr>
          <w:p w14:paraId="766FF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8994AE" w14:textId="6097F470" w:rsidR="0085747A" w:rsidRPr="00EF5B3B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06B7C" w:rsidRPr="00EF5B3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Anna Kościółek</w:t>
            </w:r>
            <w:r w:rsidR="002D6AFE" w:rsidRPr="00EF5B3B">
              <w:rPr>
                <w:rFonts w:ascii="Corbel" w:hAnsi="Corbel"/>
                <w:b w:val="0"/>
                <w:sz w:val="24"/>
                <w:szCs w:val="24"/>
              </w:rPr>
              <w:t>, p</w:t>
            </w:r>
            <w:r w:rsidR="00506B7C" w:rsidRPr="00EF5B3B">
              <w:rPr>
                <w:rFonts w:ascii="Corbel" w:hAnsi="Corbel"/>
                <w:b w:val="0"/>
                <w:sz w:val="24"/>
                <w:szCs w:val="24"/>
              </w:rPr>
              <w:t>rof. UR</w:t>
            </w:r>
          </w:p>
        </w:tc>
      </w:tr>
      <w:tr w:rsidR="002D6AFE" w:rsidRPr="009C54AE" w14:paraId="40AD1CE9" w14:textId="77777777" w:rsidTr="00DE6A0A">
        <w:tc>
          <w:tcPr>
            <w:tcW w:w="2694" w:type="dxa"/>
            <w:vAlign w:val="center"/>
          </w:tcPr>
          <w:p w14:paraId="20E38ECF" w14:textId="77777777" w:rsidR="002D6AFE" w:rsidRPr="009C54AE" w:rsidRDefault="002D6AFE" w:rsidP="002D6A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EA6EE5" w14:textId="277DCD06" w:rsidR="002D6AFE" w:rsidRPr="009C54AE" w:rsidRDefault="00D25A67" w:rsidP="002D6A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D6AFE" w:rsidRPr="00EF5B3B">
              <w:rPr>
                <w:rFonts w:ascii="Corbel" w:hAnsi="Corbel"/>
                <w:b w:val="0"/>
                <w:sz w:val="24"/>
                <w:szCs w:val="24"/>
              </w:rPr>
              <w:t>r hab. Aneta Arkuszewska, prof. UR</w:t>
            </w:r>
          </w:p>
        </w:tc>
      </w:tr>
    </w:tbl>
    <w:p w14:paraId="4C3AE8B1" w14:textId="77777777" w:rsidR="0085747A" w:rsidRDefault="0085747A" w:rsidP="00D25A6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672CC1" w14:textId="77777777" w:rsidR="00D25A67" w:rsidRPr="00D25A67" w:rsidRDefault="00D25A67" w:rsidP="00D25A67">
      <w:pPr>
        <w:pStyle w:val="Podpunkty"/>
        <w:ind w:left="0"/>
        <w:rPr>
          <w:rFonts w:ascii="Corbel" w:hAnsi="Corbel"/>
          <w:iCs/>
          <w:sz w:val="24"/>
          <w:szCs w:val="24"/>
        </w:rPr>
      </w:pPr>
    </w:p>
    <w:p w14:paraId="3F8FE59B" w14:textId="1F2CE133" w:rsidR="0085747A" w:rsidRPr="009C54AE" w:rsidRDefault="0085747A" w:rsidP="00D25A6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25A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6838F0" w14:textId="77777777" w:rsidR="00923D7D" w:rsidRPr="009C54AE" w:rsidRDefault="00923D7D" w:rsidP="00D25A6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45"/>
        <w:gridCol w:w="825"/>
        <w:gridCol w:w="810"/>
        <w:gridCol w:w="656"/>
        <w:gridCol w:w="948"/>
        <w:gridCol w:w="1189"/>
        <w:gridCol w:w="1505"/>
      </w:tblGrid>
      <w:tr w:rsidR="00015B8F" w:rsidRPr="009C54AE" w14:paraId="04C86D1E" w14:textId="77777777" w:rsidTr="00DE6A0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098E" w14:textId="77777777" w:rsidR="00015B8F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447988" w14:textId="77777777" w:rsidR="00015B8F" w:rsidRPr="009C54AE" w:rsidRDefault="002B5EA0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344B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EB93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476F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4FC8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790F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0048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76BE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0D6D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BD20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2A87732" w14:textId="77777777" w:rsidTr="00D25A67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F04" w14:textId="5A776C5B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25A6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8E4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DB4A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8304" w14:textId="65C8B82D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2831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D50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0B22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07F9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8F29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D81C" w14:textId="604E858A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259EA7" w14:textId="77777777" w:rsidR="00923D7D" w:rsidRPr="009C54AE" w:rsidRDefault="00923D7D" w:rsidP="00D25A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445664" w14:textId="7A66A3D8" w:rsidR="0085747A" w:rsidRDefault="0085747A" w:rsidP="00D25A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D25A67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39FA360" w14:textId="77777777" w:rsidR="00D25A67" w:rsidRPr="009C54AE" w:rsidRDefault="00D25A67" w:rsidP="00D25A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256A109" w14:textId="0CB22FA2" w:rsidR="0014007D" w:rsidRPr="009C54AE" w:rsidRDefault="00D25A67" w:rsidP="00D25A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89768935"/>
      <w:r>
        <w:rPr>
          <w:rFonts w:ascii="Corbel" w:hAnsi="Corbel"/>
          <w:b w:val="0"/>
          <w:smallCaps w:val="0"/>
          <w:szCs w:val="24"/>
        </w:rPr>
        <w:t xml:space="preserve">X </w:t>
      </w:r>
      <w:r w:rsidR="0014007D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6CBB93" w14:textId="19DD701B" w:rsidR="0014007D" w:rsidRPr="009C54AE" w:rsidRDefault="00D25A67" w:rsidP="00D25A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14007D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1"/>
    <w:p w14:paraId="60F09720" w14:textId="77777777" w:rsidR="0085747A" w:rsidRPr="009C54AE" w:rsidRDefault="0085747A" w:rsidP="00D25A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E28710" w14:textId="6E2D4E78" w:rsidR="00E22FBC" w:rsidRDefault="00E22FBC" w:rsidP="00D25A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25A67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E55CFF" w14:textId="77777777" w:rsidR="00D25A67" w:rsidRPr="009C54AE" w:rsidRDefault="00D25A67" w:rsidP="00D25A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5641B85" w14:textId="5B283566" w:rsidR="009C54AE" w:rsidRPr="00D25A67" w:rsidRDefault="0014007D" w:rsidP="00D25A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bookmarkStart w:id="2" w:name="_Hlk89768989"/>
      <w:r w:rsidRPr="00D25A67">
        <w:rPr>
          <w:rFonts w:ascii="Corbel" w:hAnsi="Corbel"/>
          <w:b w:val="0"/>
          <w:smallCaps w:val="0"/>
          <w:szCs w:val="24"/>
        </w:rPr>
        <w:t>Konwersatorium – zaliczenie z oceną</w:t>
      </w:r>
      <w:bookmarkEnd w:id="2"/>
    </w:p>
    <w:p w14:paraId="1C80ABB0" w14:textId="77777777" w:rsidR="00E960BB" w:rsidRDefault="00E960BB" w:rsidP="00D25A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747D9" w14:textId="309561CC" w:rsidR="00E960BB" w:rsidRPr="009C54AE" w:rsidRDefault="0085747A" w:rsidP="00D25A67">
      <w:pPr>
        <w:pStyle w:val="Punktygwne"/>
        <w:spacing w:before="0" w:after="0"/>
        <w:rPr>
          <w:rFonts w:ascii="Corbel" w:hAnsi="Corbel"/>
          <w:szCs w:val="24"/>
        </w:rPr>
      </w:pPr>
      <w:r w:rsidRPr="00DE6A0A">
        <w:rPr>
          <w:rFonts w:ascii="Corbel" w:hAnsi="Corbel"/>
        </w:rPr>
        <w:t>2.</w:t>
      </w:r>
      <w:r w:rsidR="00D25A67">
        <w:rPr>
          <w:rFonts w:ascii="Corbel" w:hAnsi="Corbel"/>
        </w:rPr>
        <w:t xml:space="preserve"> </w:t>
      </w:r>
      <w:r w:rsidRPr="00DE6A0A">
        <w:rPr>
          <w:rFonts w:ascii="Corbel" w:hAnsi="Corbel"/>
        </w:rPr>
        <w:t xml:space="preserve">Wymagania wstępne </w:t>
      </w:r>
    </w:p>
    <w:p w14:paraId="72DEF5F7" w14:textId="60FB6ED5" w:rsidR="00DE6A0A" w:rsidRDefault="00DE6A0A" w:rsidP="00D25A6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7693A1A9" w14:textId="77777777" w:rsidTr="00D25A67">
        <w:trPr>
          <w:trHeight w:val="341"/>
        </w:trPr>
        <w:tc>
          <w:tcPr>
            <w:tcW w:w="9349" w:type="dxa"/>
            <w:vAlign w:val="center"/>
          </w:tcPr>
          <w:p w14:paraId="46B3B0D4" w14:textId="738F4341" w:rsidR="0085747A" w:rsidRPr="009C54AE" w:rsidRDefault="5335214E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 z zakresu podstaw prawa cywilnego i prawa gospodarczego </w:t>
            </w:r>
          </w:p>
        </w:tc>
      </w:tr>
    </w:tbl>
    <w:p w14:paraId="18ADB8C6" w14:textId="77777777" w:rsidR="00153C41" w:rsidRDefault="00153C41" w:rsidP="00D25A67">
      <w:pPr>
        <w:pStyle w:val="Punktygwne"/>
        <w:spacing w:before="0" w:after="0"/>
        <w:rPr>
          <w:rFonts w:ascii="Corbel" w:hAnsi="Corbel"/>
          <w:szCs w:val="24"/>
        </w:rPr>
      </w:pPr>
    </w:p>
    <w:p w14:paraId="5B963874" w14:textId="3A7AB7D5" w:rsidR="0085747A" w:rsidRPr="00C05F44" w:rsidRDefault="00B71F4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00A0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1FA001" w14:textId="4B69FD24" w:rsidR="0085747A" w:rsidRPr="00C71F3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sz w:val="24"/>
          <w:szCs w:val="24"/>
        </w:rPr>
        <w:t>3.1</w:t>
      </w:r>
      <w:r w:rsidR="00D25A67">
        <w:rPr>
          <w:rFonts w:ascii="Corbel" w:hAnsi="Corbel"/>
          <w:sz w:val="24"/>
          <w:szCs w:val="24"/>
        </w:rPr>
        <w:t>.</w:t>
      </w:r>
      <w:r w:rsidRPr="00C71F32">
        <w:rPr>
          <w:rFonts w:ascii="Corbel" w:hAnsi="Corbel"/>
          <w:sz w:val="24"/>
          <w:szCs w:val="24"/>
        </w:rPr>
        <w:t xml:space="preserve"> </w:t>
      </w:r>
      <w:r w:rsidR="00C05F44" w:rsidRPr="00C71F32">
        <w:rPr>
          <w:rFonts w:ascii="Corbel" w:hAnsi="Corbel"/>
          <w:sz w:val="24"/>
          <w:szCs w:val="24"/>
        </w:rPr>
        <w:t>Cele przedmiotu</w:t>
      </w:r>
    </w:p>
    <w:p w14:paraId="3449F379" w14:textId="77777777" w:rsidR="00F83B28" w:rsidRPr="00D25A6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1F32" w:rsidRPr="00C71F32" w14:paraId="0EAD7391" w14:textId="77777777" w:rsidTr="00923D7D">
        <w:tc>
          <w:tcPr>
            <w:tcW w:w="851" w:type="dxa"/>
            <w:vAlign w:val="center"/>
          </w:tcPr>
          <w:p w14:paraId="140E29C6" w14:textId="417ED9EA" w:rsidR="0085747A" w:rsidRPr="00D25A67" w:rsidRDefault="0085747A" w:rsidP="00D25A6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E6548F9" w14:textId="258CDB6A" w:rsidR="0085747A" w:rsidRPr="00D25A67" w:rsidRDefault="00F270D4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Przedstawienie studentom zaawansowanych teoretycznych wiadomości z zakresu prawa cywilnego w kontekście funkcjonowania obrotu gospodarczego</w:t>
            </w:r>
          </w:p>
        </w:tc>
      </w:tr>
      <w:tr w:rsidR="00C71F32" w:rsidRPr="00C71F32" w14:paraId="1320BB02" w14:textId="77777777" w:rsidTr="00923D7D">
        <w:tc>
          <w:tcPr>
            <w:tcW w:w="851" w:type="dxa"/>
            <w:vAlign w:val="center"/>
          </w:tcPr>
          <w:p w14:paraId="2F3745F0" w14:textId="3296ABF0" w:rsidR="0085747A" w:rsidRPr="00D25A67" w:rsidRDefault="00F270D4" w:rsidP="00D25A6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25A6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82CDDE" w14:textId="10EB2758" w:rsidR="0085747A" w:rsidRPr="00D25A67" w:rsidRDefault="00F270D4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Znajomienie studentów z przepisami normatywnymi oraz orzecznictwem sądowym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z zakresu prawa cywilnego a zwłaszcza prawa zobowiązań </w:t>
            </w:r>
            <w:r w:rsidR="00C71F32" w:rsidRPr="00D25A67">
              <w:rPr>
                <w:rFonts w:ascii="Corbel" w:hAnsi="Corbel"/>
                <w:b w:val="0"/>
                <w:sz w:val="24"/>
                <w:szCs w:val="24"/>
              </w:rPr>
              <w:t>jak również</w:t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 prawa spółek handlowych</w:t>
            </w:r>
          </w:p>
        </w:tc>
      </w:tr>
      <w:tr w:rsidR="00C71F32" w:rsidRPr="00C71F32" w14:paraId="6DC3C30B" w14:textId="77777777" w:rsidTr="00923D7D">
        <w:tc>
          <w:tcPr>
            <w:tcW w:w="851" w:type="dxa"/>
            <w:vAlign w:val="center"/>
          </w:tcPr>
          <w:p w14:paraId="69B2EADB" w14:textId="0EE1CE74" w:rsidR="0085747A" w:rsidRPr="00D25A67" w:rsidRDefault="0085747A" w:rsidP="00D25A6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71F32" w:rsidRPr="00D25A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FE8B711" w14:textId="285120F4" w:rsidR="0085747A" w:rsidRPr="00D25A67" w:rsidRDefault="00C71F32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Wypracowanie u studentów praktycznych umiejętności polegających na rozwiązywaniu konkretnych kazusów, obejmujących problematykę przedmiotu,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>w efekcie przygotowanie studentów do samodzielnego stosowania przepisów prawnych z zakresu prawa cywilnego w praktyce obrotu gospodarczego</w:t>
            </w:r>
          </w:p>
        </w:tc>
      </w:tr>
    </w:tbl>
    <w:p w14:paraId="0A1E5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B6B8E6" w14:textId="3C213960" w:rsidR="001D7B54" w:rsidRPr="00C71F3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b/>
          <w:sz w:val="24"/>
          <w:szCs w:val="24"/>
        </w:rPr>
        <w:t>3.2</w:t>
      </w:r>
      <w:r w:rsidR="00D25A67">
        <w:rPr>
          <w:rFonts w:ascii="Corbel" w:hAnsi="Corbel"/>
          <w:b/>
          <w:sz w:val="24"/>
          <w:szCs w:val="24"/>
        </w:rPr>
        <w:t>.</w:t>
      </w:r>
      <w:r w:rsidRPr="00C71F32">
        <w:rPr>
          <w:rFonts w:ascii="Corbel" w:hAnsi="Corbel"/>
          <w:b/>
          <w:sz w:val="24"/>
          <w:szCs w:val="24"/>
        </w:rPr>
        <w:t xml:space="preserve"> </w:t>
      </w:r>
      <w:r w:rsidR="001D7B54" w:rsidRPr="00C71F32">
        <w:rPr>
          <w:rFonts w:ascii="Corbel" w:hAnsi="Corbel"/>
          <w:b/>
          <w:sz w:val="24"/>
          <w:szCs w:val="24"/>
        </w:rPr>
        <w:t xml:space="preserve">Efekty </w:t>
      </w:r>
      <w:r w:rsidR="00C05F44" w:rsidRPr="00C71F3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1F32">
        <w:rPr>
          <w:rFonts w:ascii="Corbel" w:hAnsi="Corbel"/>
          <w:b/>
          <w:sz w:val="24"/>
          <w:szCs w:val="24"/>
        </w:rPr>
        <w:t>dla przedmiotu</w:t>
      </w:r>
      <w:r w:rsidR="00445970" w:rsidRPr="00C71F32">
        <w:rPr>
          <w:rFonts w:ascii="Corbel" w:hAnsi="Corbel"/>
          <w:sz w:val="24"/>
          <w:szCs w:val="24"/>
        </w:rPr>
        <w:t xml:space="preserve"> </w:t>
      </w:r>
    </w:p>
    <w:p w14:paraId="01E02F51" w14:textId="77777777" w:rsidR="001D7B54" w:rsidRPr="00C71F3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C71F32" w:rsidRPr="00C71F32" w14:paraId="3F32AB9A" w14:textId="77777777" w:rsidTr="00D25A67">
        <w:tc>
          <w:tcPr>
            <w:tcW w:w="1447" w:type="dxa"/>
            <w:vAlign w:val="center"/>
          </w:tcPr>
          <w:p w14:paraId="1083EF26" w14:textId="77777777" w:rsidR="0085747A" w:rsidRPr="00C71F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1F3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1F3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07A4B8A" w14:textId="77777777" w:rsidR="0085747A" w:rsidRPr="00C71F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B0C998" w14:textId="77777777" w:rsidR="0085747A" w:rsidRPr="00C71F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1F3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F32" w:rsidRPr="00C71F32" w14:paraId="355C2B40" w14:textId="77777777" w:rsidTr="00D25A67">
        <w:tc>
          <w:tcPr>
            <w:tcW w:w="1447" w:type="dxa"/>
          </w:tcPr>
          <w:p w14:paraId="15EE158E" w14:textId="49226C9B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69BD9D8F" w14:textId="0FAA2BAD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polityczne oraz socjologiczne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obejmującą kluczowe zagadnienia z zakresu cywilnoprawnych instytucji zobowiązań w obrocie gospodarczym. </w:t>
            </w:r>
          </w:p>
        </w:tc>
        <w:tc>
          <w:tcPr>
            <w:tcW w:w="1865" w:type="dxa"/>
          </w:tcPr>
          <w:p w14:paraId="2A5260E6" w14:textId="67B39B7E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71F32" w:rsidRPr="00C71F32" w14:paraId="621C79DB" w14:textId="77777777" w:rsidTr="00D25A67">
        <w:tc>
          <w:tcPr>
            <w:tcW w:w="1447" w:type="dxa"/>
          </w:tcPr>
          <w:p w14:paraId="7EE06D2D" w14:textId="497A0948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2C95E73" w14:textId="3DE9FAB8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administracja;</w:t>
            </w:r>
          </w:p>
        </w:tc>
        <w:tc>
          <w:tcPr>
            <w:tcW w:w="1865" w:type="dxa"/>
          </w:tcPr>
          <w:p w14:paraId="02390FB6" w14:textId="70612C1A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71F32" w:rsidRPr="00C71F32" w14:paraId="0CC3C734" w14:textId="77777777" w:rsidTr="00D25A67">
        <w:tc>
          <w:tcPr>
            <w:tcW w:w="1447" w:type="dxa"/>
          </w:tcPr>
          <w:p w14:paraId="74CECBDA" w14:textId="6521FBD3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3C6F5DCF" w14:textId="7B574142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w zakresie przedmiotu zobowiązań w obrocie gospodarczym</w:t>
            </w:r>
          </w:p>
        </w:tc>
        <w:tc>
          <w:tcPr>
            <w:tcW w:w="1865" w:type="dxa"/>
          </w:tcPr>
          <w:p w14:paraId="176EB288" w14:textId="5AE5E0E6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71F32" w:rsidRPr="00C71F32" w14:paraId="690E241D" w14:textId="77777777" w:rsidTr="00D25A67">
        <w:tc>
          <w:tcPr>
            <w:tcW w:w="1447" w:type="dxa"/>
          </w:tcPr>
          <w:p w14:paraId="72B4A6D8" w14:textId="54295663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17719D77" w14:textId="57B7DBD2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zobowiązań w obrocie gospodarczym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</w:tcPr>
          <w:p w14:paraId="7CB28E68" w14:textId="3FF1B058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F32" w:rsidRPr="00C71F32" w14:paraId="5BB226FB" w14:textId="77777777" w:rsidTr="00D25A67">
        <w:tc>
          <w:tcPr>
            <w:tcW w:w="1447" w:type="dxa"/>
          </w:tcPr>
          <w:p w14:paraId="445FFADD" w14:textId="61067384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127C973" w14:textId="58005E70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z zakresu prawa zobowiązań w obrocie gospodarczym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E682076" w14:textId="3607032D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71F32" w:rsidRPr="00C71F32" w14:paraId="3B49DACC" w14:textId="77777777" w:rsidTr="00D25A67">
        <w:tc>
          <w:tcPr>
            <w:tcW w:w="1447" w:type="dxa"/>
          </w:tcPr>
          <w:p w14:paraId="36068DB9" w14:textId="5063CD01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3477CE72" w14:textId="5A503856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Uczestniczy w przygotowaniu projektów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umów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z uwzględnieniem wiedzy i umiejętności zdobytych w trakcie studiów oraz jest gotowy działać na rzecz społeczeństwa, 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 tym w instytucjach publicznych i niepublicznych;</w:t>
            </w:r>
          </w:p>
        </w:tc>
        <w:tc>
          <w:tcPr>
            <w:tcW w:w="1865" w:type="dxa"/>
          </w:tcPr>
          <w:p w14:paraId="7337B5E4" w14:textId="46119BB5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71F32" w:rsidRPr="00C71F32" w14:paraId="05102CE2" w14:textId="77777777" w:rsidTr="00D25A67">
        <w:tc>
          <w:tcPr>
            <w:tcW w:w="1447" w:type="dxa"/>
          </w:tcPr>
          <w:p w14:paraId="7A52134C" w14:textId="56AF16C2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39BB3469" w14:textId="0A7C7C3A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D665E7" w14:textId="2C8F37BC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7BB4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DB8929" w14:textId="0C4ED81D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25A67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F2B62ED" w14:textId="77777777" w:rsidR="00D25A67" w:rsidRPr="009C54AE" w:rsidRDefault="00D25A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DE5E76" w14:textId="29F8538A" w:rsidR="0085747A" w:rsidRDefault="0085747A" w:rsidP="00D25A67">
      <w:pPr>
        <w:pStyle w:val="Akapitzlist"/>
        <w:numPr>
          <w:ilvl w:val="0"/>
          <w:numId w:val="1"/>
        </w:numPr>
        <w:spacing w:after="120" w:line="240" w:lineRule="auto"/>
        <w:ind w:left="1190" w:hanging="342"/>
        <w:jc w:val="both"/>
        <w:rPr>
          <w:rFonts w:ascii="Corbel" w:hAnsi="Corbel"/>
          <w:sz w:val="24"/>
          <w:szCs w:val="24"/>
        </w:rPr>
      </w:pPr>
      <w:r w:rsidRPr="00D25A67">
        <w:rPr>
          <w:rFonts w:ascii="Corbel" w:hAnsi="Corbel"/>
          <w:sz w:val="24"/>
          <w:szCs w:val="24"/>
        </w:rPr>
        <w:t xml:space="preserve">Problematyka wykładu </w:t>
      </w:r>
      <w:r w:rsidR="00D25A67">
        <w:rPr>
          <w:rFonts w:ascii="Corbel" w:hAnsi="Corbel"/>
          <w:sz w:val="24"/>
          <w:szCs w:val="24"/>
        </w:rPr>
        <w:t xml:space="preserve">- </w:t>
      </w:r>
      <w:r w:rsidR="00D25A67" w:rsidRPr="00D25A67">
        <w:rPr>
          <w:rFonts w:ascii="Corbel" w:hAnsi="Corbel"/>
          <w:sz w:val="24"/>
          <w:szCs w:val="24"/>
        </w:rPr>
        <w:t>nie dotyczy</w:t>
      </w:r>
    </w:p>
    <w:p w14:paraId="22380B58" w14:textId="77777777" w:rsidR="00D25A67" w:rsidRPr="00D25A67" w:rsidRDefault="00D25A67" w:rsidP="00D25A6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EDABA8B" w14:textId="08B7DCDC" w:rsidR="0085747A" w:rsidRDefault="0085747A" w:rsidP="00D25A6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DE6A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6A0A">
        <w:rPr>
          <w:rFonts w:ascii="Corbel" w:hAnsi="Corbel"/>
          <w:sz w:val="24"/>
          <w:szCs w:val="24"/>
        </w:rPr>
        <w:t xml:space="preserve">, </w:t>
      </w:r>
      <w:r w:rsidRPr="00DE6A0A">
        <w:rPr>
          <w:rFonts w:ascii="Corbel" w:hAnsi="Corbel"/>
          <w:sz w:val="24"/>
          <w:szCs w:val="24"/>
        </w:rPr>
        <w:t>zajęć praktycznych</w:t>
      </w:r>
    </w:p>
    <w:p w14:paraId="6F61744F" w14:textId="77777777" w:rsidR="00D25A67" w:rsidRPr="009C54AE" w:rsidRDefault="00D25A67" w:rsidP="00D25A67">
      <w:pPr>
        <w:pStyle w:val="Akapitzlist"/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85747A" w:rsidRPr="009C54AE" w14:paraId="4B81D6EF" w14:textId="77777777" w:rsidTr="00D25A67">
        <w:tc>
          <w:tcPr>
            <w:tcW w:w="8782" w:type="dxa"/>
          </w:tcPr>
          <w:p w14:paraId="440694A8" w14:textId="77777777" w:rsidR="0085747A" w:rsidRPr="00D25A6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5A6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032D115D" w14:textId="77777777" w:rsidTr="005337B2">
        <w:trPr>
          <w:trHeight w:val="351"/>
        </w:trPr>
        <w:tc>
          <w:tcPr>
            <w:tcW w:w="8782" w:type="dxa"/>
            <w:vAlign w:val="center"/>
          </w:tcPr>
          <w:p w14:paraId="4F1F69DD" w14:textId="4DB4E2F4" w:rsidR="0085747A" w:rsidRPr="009C54AE" w:rsidRDefault="00141ACA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Obrót gospodarczy: pojęcie, znaczenie, klasyfikacja </w:t>
            </w:r>
          </w:p>
        </w:tc>
      </w:tr>
      <w:tr w:rsidR="0085747A" w:rsidRPr="009C54AE" w14:paraId="5C721A2A" w14:textId="77777777" w:rsidTr="005337B2">
        <w:trPr>
          <w:trHeight w:val="337"/>
        </w:trPr>
        <w:tc>
          <w:tcPr>
            <w:tcW w:w="8782" w:type="dxa"/>
            <w:vAlign w:val="center"/>
          </w:tcPr>
          <w:p w14:paraId="72FFDA99" w14:textId="5B4D4746" w:rsidR="00C71F32" w:rsidRPr="009C54AE" w:rsidRDefault="00141ACA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obrotu gospodarczego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: przedsiębiorcy, konsumenci, jednostki publiczne </w:t>
            </w:r>
          </w:p>
        </w:tc>
      </w:tr>
      <w:tr w:rsidR="00C71F32" w:rsidRPr="000A6D38" w14:paraId="77011C7F" w14:textId="77777777" w:rsidTr="005337B2">
        <w:tc>
          <w:tcPr>
            <w:tcW w:w="8782" w:type="dxa"/>
            <w:vAlign w:val="center"/>
          </w:tcPr>
          <w:p w14:paraId="3615A253" w14:textId="6E1D6930" w:rsidR="00C71F32" w:rsidRPr="000A6D38" w:rsidRDefault="00C71F32" w:rsidP="00533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Oświadczenie w</w:t>
            </w:r>
            <w:r>
              <w:rPr>
                <w:rFonts w:ascii="Corbel" w:hAnsi="Corbel"/>
                <w:sz w:val="24"/>
                <w:szCs w:val="24"/>
              </w:rPr>
              <w:t>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Czynności prawne – pojęcie</w:t>
            </w:r>
            <w:r w:rsidR="00D25A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6D38">
              <w:rPr>
                <w:rFonts w:ascii="Corbel" w:hAnsi="Corbel"/>
                <w:sz w:val="24"/>
                <w:szCs w:val="24"/>
              </w:rPr>
              <w:t>i rodzaje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Forma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Wady oświadczeń woli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Sankcje wadliwości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 xml:space="preserve"> w obrocie gospodarczym;</w:t>
            </w:r>
          </w:p>
        </w:tc>
      </w:tr>
      <w:tr w:rsidR="00C71F32" w:rsidRPr="000A6D38" w14:paraId="5A4CF863" w14:textId="77777777" w:rsidTr="005337B2">
        <w:trPr>
          <w:trHeight w:val="938"/>
        </w:trPr>
        <w:tc>
          <w:tcPr>
            <w:tcW w:w="8782" w:type="dxa"/>
            <w:vAlign w:val="center"/>
          </w:tcPr>
          <w:p w14:paraId="00AF25E2" w14:textId="2B93D70B" w:rsidR="00C71F32" w:rsidRPr="000A6D38" w:rsidRDefault="00C71F32" w:rsidP="00533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>ęcie przedstawicielstwa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a instytucje pokrewne (zastępca pośredni, posłaniec)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ustawowe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pełnomocnictwo</w:t>
            </w:r>
            <w:r w:rsidR="00AB2EB2">
              <w:rPr>
                <w:rFonts w:ascii="Corbel" w:hAnsi="Corbel"/>
                <w:sz w:val="24"/>
                <w:szCs w:val="24"/>
              </w:rPr>
              <w:t>; Prokura i jej znaczenie w obrocie gospodarczym</w:t>
            </w:r>
          </w:p>
        </w:tc>
      </w:tr>
      <w:tr w:rsidR="0085747A" w:rsidRPr="009C54AE" w14:paraId="05B23910" w14:textId="77777777" w:rsidTr="005337B2">
        <w:trPr>
          <w:trHeight w:val="330"/>
        </w:trPr>
        <w:tc>
          <w:tcPr>
            <w:tcW w:w="8782" w:type="dxa"/>
            <w:vAlign w:val="center"/>
          </w:tcPr>
          <w:p w14:paraId="2062B479" w14:textId="702DBC58" w:rsidR="0085747A" w:rsidRPr="009C54AE" w:rsidRDefault="00407686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41ACA">
              <w:rPr>
                <w:rFonts w:ascii="Corbel" w:hAnsi="Corbel"/>
                <w:sz w:val="24"/>
                <w:szCs w:val="24"/>
              </w:rPr>
              <w:t>rz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edmiot obrotu </w:t>
            </w:r>
            <w:r w:rsidR="00167D43">
              <w:rPr>
                <w:rFonts w:ascii="Corbel" w:hAnsi="Corbel"/>
                <w:sz w:val="24"/>
                <w:szCs w:val="24"/>
              </w:rPr>
              <w:t xml:space="preserve">gospodarczego </w:t>
            </w:r>
          </w:p>
        </w:tc>
      </w:tr>
      <w:tr w:rsidR="00141ACA" w:rsidRPr="009C54AE" w14:paraId="4A27F9C4" w14:textId="77777777" w:rsidTr="005337B2">
        <w:trPr>
          <w:trHeight w:val="351"/>
        </w:trPr>
        <w:tc>
          <w:tcPr>
            <w:tcW w:w="8782" w:type="dxa"/>
            <w:vAlign w:val="center"/>
          </w:tcPr>
          <w:p w14:paraId="70D8D9C9" w14:textId="084D5EB0" w:rsidR="00141ACA" w:rsidRPr="009C54AE" w:rsidRDefault="004C13F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zobowiązań </w:t>
            </w:r>
          </w:p>
        </w:tc>
      </w:tr>
      <w:tr w:rsidR="00141ACA" w:rsidRPr="009C54AE" w14:paraId="5912219C" w14:textId="77777777" w:rsidTr="005337B2">
        <w:trPr>
          <w:trHeight w:val="3255"/>
        </w:trPr>
        <w:tc>
          <w:tcPr>
            <w:tcW w:w="8782" w:type="dxa"/>
            <w:vAlign w:val="center"/>
          </w:tcPr>
          <w:p w14:paraId="4D6806DB" w14:textId="41282423" w:rsidR="00141ACA" w:rsidRDefault="004C13F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Umowy</w:t>
            </w:r>
            <w:r w:rsidR="00D00FB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477A34FB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sprzedaży</w:t>
            </w:r>
          </w:p>
          <w:p w14:paraId="31FAF929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ubezpieczenia </w:t>
            </w:r>
          </w:p>
          <w:p w14:paraId="57330609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o dzieło</w:t>
            </w:r>
          </w:p>
          <w:p w14:paraId="0E6FFD28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zlecenie </w:t>
            </w:r>
          </w:p>
          <w:p w14:paraId="476C5B76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agencyjna </w:t>
            </w:r>
          </w:p>
          <w:p w14:paraId="39E10575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komisu </w:t>
            </w:r>
          </w:p>
          <w:p w14:paraId="49513EC1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spółki </w:t>
            </w:r>
          </w:p>
          <w:p w14:paraId="260D146D" w14:textId="77777777" w:rsidR="00D00FBF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rachunku bankowego </w:t>
            </w:r>
          </w:p>
          <w:p w14:paraId="19E0687C" w14:textId="77777777" w:rsidR="00D00FBF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leasingu </w:t>
            </w:r>
          </w:p>
          <w:p w14:paraId="4265DE68" w14:textId="086CB560" w:rsidR="00D00FBF" w:rsidRPr="009C54AE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kredytu </w:t>
            </w:r>
          </w:p>
        </w:tc>
      </w:tr>
      <w:tr w:rsidR="00167D43" w:rsidRPr="009C54AE" w14:paraId="260EDF8B" w14:textId="77777777" w:rsidTr="005337B2">
        <w:trPr>
          <w:trHeight w:val="352"/>
        </w:trPr>
        <w:tc>
          <w:tcPr>
            <w:tcW w:w="8782" w:type="dxa"/>
            <w:vAlign w:val="center"/>
          </w:tcPr>
          <w:p w14:paraId="276D4578" w14:textId="44E00EA7" w:rsidR="00167D43" w:rsidRDefault="00167D43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Zabezpieczanie zobowiązań w obrocie gospodarczym</w:t>
            </w:r>
          </w:p>
        </w:tc>
      </w:tr>
      <w:tr w:rsidR="00141ACA" w:rsidRPr="009C54AE" w14:paraId="0A2B0027" w14:textId="77777777" w:rsidTr="005337B2">
        <w:trPr>
          <w:trHeight w:val="365"/>
        </w:trPr>
        <w:tc>
          <w:tcPr>
            <w:tcW w:w="8782" w:type="dxa"/>
            <w:vAlign w:val="center"/>
          </w:tcPr>
          <w:p w14:paraId="47A11838" w14:textId="19837107" w:rsidR="00141ACA" w:rsidRPr="009C54AE" w:rsidRDefault="6B90985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E6A0A">
              <w:rPr>
                <w:rFonts w:ascii="Corbel" w:hAnsi="Corbel"/>
                <w:sz w:val="24"/>
                <w:szCs w:val="24"/>
              </w:rPr>
              <w:t xml:space="preserve">Specyfika umów konsumenckich </w:t>
            </w:r>
          </w:p>
        </w:tc>
      </w:tr>
      <w:tr w:rsidR="00D00FBF" w:rsidRPr="009C54AE" w14:paraId="618429FB" w14:textId="77777777" w:rsidTr="005337B2">
        <w:trPr>
          <w:trHeight w:val="365"/>
        </w:trPr>
        <w:tc>
          <w:tcPr>
            <w:tcW w:w="8782" w:type="dxa"/>
            <w:vAlign w:val="center"/>
          </w:tcPr>
          <w:p w14:paraId="1E1688A0" w14:textId="148D8E49" w:rsidR="00D00FBF" w:rsidRDefault="6B90985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E6A0A">
              <w:rPr>
                <w:rFonts w:ascii="Corbel" w:hAnsi="Corbel"/>
                <w:sz w:val="24"/>
                <w:szCs w:val="24"/>
              </w:rPr>
              <w:t xml:space="preserve">Niedozwolone klauzule umowne </w:t>
            </w:r>
          </w:p>
        </w:tc>
      </w:tr>
      <w:tr w:rsidR="004C13FE" w:rsidRPr="009C54AE" w14:paraId="394F0BCC" w14:textId="77777777" w:rsidTr="005337B2">
        <w:trPr>
          <w:trHeight w:val="659"/>
        </w:trPr>
        <w:tc>
          <w:tcPr>
            <w:tcW w:w="8782" w:type="dxa"/>
            <w:vAlign w:val="center"/>
          </w:tcPr>
          <w:p w14:paraId="249D1583" w14:textId="31DCA6DC" w:rsidR="004C13FE" w:rsidRDefault="00D00FBF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sporów wynikłych z zobowiązań w obrocie gospodarczym. Droga konwencjonalna a polubowne rozwiązywanie sporów</w:t>
            </w:r>
          </w:p>
        </w:tc>
      </w:tr>
      <w:tr w:rsidR="00F270D4" w:rsidRPr="009C54AE" w14:paraId="4C995048" w14:textId="77777777" w:rsidTr="005337B2">
        <w:trPr>
          <w:trHeight w:val="737"/>
        </w:trPr>
        <w:tc>
          <w:tcPr>
            <w:tcW w:w="8782" w:type="dxa"/>
            <w:vAlign w:val="center"/>
          </w:tcPr>
          <w:p w14:paraId="70DC403D" w14:textId="61C82B60" w:rsidR="00F270D4" w:rsidRDefault="00F270D4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zobowiązania w spółkach prawa handlowego, z uwzględnieniem podziału na spółki osobowe i kapitałowe. </w:t>
            </w:r>
          </w:p>
        </w:tc>
      </w:tr>
    </w:tbl>
    <w:p w14:paraId="2143C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1158DD" w14:textId="77777777" w:rsidR="005337B2" w:rsidRDefault="005337B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25D0E51" w14:textId="6425E724" w:rsidR="0085747A" w:rsidRPr="009C54AE" w:rsidRDefault="009F4610" w:rsidP="001E0E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5337B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FB295E" w14:textId="77777777" w:rsidR="00E960BB" w:rsidRDefault="00E960BB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0FE703" w14:textId="0FD034BD" w:rsidR="00E960BB" w:rsidRPr="005337B2" w:rsidRDefault="001E0E68" w:rsidP="005337B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337B2">
        <w:rPr>
          <w:rFonts w:ascii="Corbel" w:hAnsi="Corbel"/>
          <w:bCs/>
          <w:sz w:val="24"/>
          <w:szCs w:val="24"/>
        </w:rPr>
        <w:t>Konwersatorium:</w:t>
      </w:r>
      <w:r w:rsidRPr="005337B2">
        <w:rPr>
          <w:rFonts w:ascii="Corbel" w:hAnsi="Corbel"/>
          <w:b/>
          <w:sz w:val="24"/>
          <w:szCs w:val="24"/>
        </w:rPr>
        <w:t xml:space="preserve"> </w:t>
      </w:r>
      <w:r w:rsidRPr="005337B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odległość,</w:t>
      </w:r>
      <w:r w:rsidRPr="005337B2">
        <w:rPr>
          <w:rFonts w:ascii="Corbel" w:hAnsi="Corbel"/>
          <w:b/>
          <w:sz w:val="24"/>
          <w:szCs w:val="24"/>
        </w:rPr>
        <w:t xml:space="preserve"> </w:t>
      </w:r>
      <w:r w:rsidRPr="005337B2">
        <w:rPr>
          <w:rFonts w:ascii="Corbel" w:hAnsi="Corbel"/>
          <w:sz w:val="24"/>
          <w:szCs w:val="24"/>
        </w:rPr>
        <w:t xml:space="preserve">analiza tekstów z dyskusją, praca 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 odniesieniu do omawianych zagadnień zobowiązań w obrocie gospodarczym. </w:t>
      </w:r>
    </w:p>
    <w:p w14:paraId="0E1E27BF" w14:textId="77777777" w:rsidR="00E960BB" w:rsidRPr="005337B2" w:rsidRDefault="00E960BB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79311" w14:textId="77777777" w:rsidR="0085747A" w:rsidRPr="009C54AE" w:rsidRDefault="00C61DC5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01D45C" w14:textId="77777777" w:rsidR="00923D7D" w:rsidRPr="009C54AE" w:rsidRDefault="00923D7D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C9774" w14:textId="1037700B" w:rsidR="0085747A" w:rsidRDefault="0085747A" w:rsidP="005337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337B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  <w:r w:rsidR="00BC713A">
        <w:rPr>
          <w:rFonts w:ascii="Corbel" w:hAnsi="Corbel"/>
          <w:smallCaps w:val="0"/>
          <w:szCs w:val="24"/>
        </w:rPr>
        <w:t xml:space="preserve"> </w:t>
      </w:r>
    </w:p>
    <w:p w14:paraId="7C8B024C" w14:textId="77777777" w:rsidR="0085747A" w:rsidRPr="009C54AE" w:rsidRDefault="0085747A" w:rsidP="005337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18F074F6" w14:textId="77777777" w:rsidTr="005337B2">
        <w:tc>
          <w:tcPr>
            <w:tcW w:w="1447" w:type="dxa"/>
            <w:vAlign w:val="center"/>
          </w:tcPr>
          <w:p w14:paraId="7BE4108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775BBD4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790E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289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3C57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E0A3BC4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5BC3C39A" w14:textId="2C8ED978" w:rsidR="0085747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0033DAAB" w14:textId="148BF5E9" w:rsidR="0085747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</w:tc>
        <w:tc>
          <w:tcPr>
            <w:tcW w:w="2117" w:type="dxa"/>
            <w:vAlign w:val="center"/>
          </w:tcPr>
          <w:p w14:paraId="60587EED" w14:textId="02E01D67" w:rsidR="0085747A" w:rsidRPr="005337B2" w:rsidRDefault="0015179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E7F5A" w:rsidRPr="009C54AE" w14:paraId="0618E3E9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29A3A51F" w14:textId="7F399959" w:rsidR="005E7F5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060264B7" w14:textId="2485DF7C" w:rsidR="005E7F5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</w:tc>
        <w:tc>
          <w:tcPr>
            <w:tcW w:w="2117" w:type="dxa"/>
            <w:vAlign w:val="center"/>
          </w:tcPr>
          <w:p w14:paraId="24DE7AC7" w14:textId="6AD4A021" w:rsidR="005E7F5A" w:rsidRPr="005337B2" w:rsidRDefault="005E7F5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1302D190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8D0D18B" w14:textId="5FBCEA7C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vAlign w:val="center"/>
          </w:tcPr>
          <w:p w14:paraId="2E03C2F9" w14:textId="6F49EC92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  <w:vAlign w:val="center"/>
          </w:tcPr>
          <w:p w14:paraId="615B9F80" w14:textId="7A0FF62B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39CC155D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29F2256E" w14:textId="6D7C7A53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vAlign w:val="center"/>
          </w:tcPr>
          <w:p w14:paraId="4992A9A7" w14:textId="2BB1DDB5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A834A74" w14:textId="5163BAD8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0D6469D8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3AA8062F" w14:textId="5B6DB5D7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vAlign w:val="center"/>
          </w:tcPr>
          <w:p w14:paraId="5B01FC22" w14:textId="6458847A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293FE" w14:textId="7A03C79B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58FC7090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49F2258" w14:textId="1AE5E455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vAlign w:val="center"/>
          </w:tcPr>
          <w:p w14:paraId="47F56F59" w14:textId="35C35926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BD79F5" w14:textId="7E0D8F06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5296B9B4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CE88F3F" w14:textId="00754196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6" w:type="dxa"/>
            <w:vAlign w:val="center"/>
          </w:tcPr>
          <w:p w14:paraId="30CC448C" w14:textId="37B6FD21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  <w:vAlign w:val="center"/>
          </w:tcPr>
          <w:p w14:paraId="276E6EA0" w14:textId="6934D3FC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3EC1D4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69D7" w14:textId="6134CCA4" w:rsidR="0085747A" w:rsidRPr="000116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1660">
        <w:rPr>
          <w:rFonts w:ascii="Corbel" w:hAnsi="Corbel"/>
          <w:smallCaps w:val="0"/>
          <w:szCs w:val="24"/>
        </w:rPr>
        <w:t>4.2</w:t>
      </w:r>
      <w:r w:rsidR="005337B2">
        <w:rPr>
          <w:rFonts w:ascii="Corbel" w:hAnsi="Corbel"/>
          <w:smallCaps w:val="0"/>
          <w:szCs w:val="24"/>
        </w:rPr>
        <w:t>.</w:t>
      </w:r>
      <w:r w:rsidRPr="00011660">
        <w:rPr>
          <w:rFonts w:ascii="Corbel" w:hAnsi="Corbel"/>
          <w:smallCaps w:val="0"/>
          <w:szCs w:val="24"/>
        </w:rPr>
        <w:t xml:space="preserve"> </w:t>
      </w:r>
      <w:r w:rsidR="0085747A" w:rsidRPr="000116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1660">
        <w:rPr>
          <w:rFonts w:ascii="Corbel" w:hAnsi="Corbel"/>
          <w:smallCaps w:val="0"/>
          <w:szCs w:val="24"/>
        </w:rPr>
        <w:t xml:space="preserve"> </w:t>
      </w:r>
    </w:p>
    <w:p w14:paraId="06E51B4D" w14:textId="77777777" w:rsidR="00923D7D" w:rsidRPr="000116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1660" w:rsidRPr="00011660" w14:paraId="73FB191B" w14:textId="77777777" w:rsidTr="004B2B0E">
        <w:trPr>
          <w:trHeight w:val="699"/>
        </w:trPr>
        <w:tc>
          <w:tcPr>
            <w:tcW w:w="9670" w:type="dxa"/>
          </w:tcPr>
          <w:p w14:paraId="31F201F1" w14:textId="1067C014" w:rsidR="00011660" w:rsidRPr="005337B2" w:rsidRDefault="00011660" w:rsidP="005337B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b/>
                <w:sz w:val="24"/>
                <w:szCs w:val="24"/>
              </w:rPr>
              <w:t>Konwersatorium</w:t>
            </w:r>
            <w:r w:rsidRPr="005337B2">
              <w:rPr>
                <w:rFonts w:ascii="Corbel" w:hAnsi="Corbel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pracy pisemnej, składają się również aktywność podczas zajęć, przygotowanie referatu lub prezentacji multimedialnej na zadany temat oraz obecność na zajęciach.</w:t>
            </w:r>
          </w:p>
          <w:p w14:paraId="2C413E83" w14:textId="3DBD05F5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14:paraId="72B8DB50" w14:textId="60039B7F" w:rsidR="00011660" w:rsidRPr="005337B2" w:rsidRDefault="00011660" w:rsidP="005337B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odpowiada ocen</w:t>
            </w:r>
            <w:r w:rsidR="00D7450D" w:rsidRPr="005337B2">
              <w:rPr>
                <w:rFonts w:ascii="Corbel" w:hAnsi="Corbel"/>
                <w:sz w:val="24"/>
                <w:szCs w:val="24"/>
              </w:rPr>
              <w:t>a</w:t>
            </w:r>
            <w:r w:rsidRPr="005337B2">
              <w:rPr>
                <w:rFonts w:ascii="Corbel" w:hAnsi="Corbel"/>
                <w:sz w:val="24"/>
                <w:szCs w:val="24"/>
              </w:rPr>
              <w:t>:</w:t>
            </w:r>
          </w:p>
          <w:p w14:paraId="38C28659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19A8C898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7B2434E6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370E58E9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3C75B823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6C0AC381" w14:textId="5CCA7DAF" w:rsidR="0085747A" w:rsidRPr="00011660" w:rsidRDefault="3F976F45" w:rsidP="005337B2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5337B2">
              <w:rPr>
                <w:rFonts w:ascii="Corbel" w:hAnsi="Corbel"/>
                <w:smallCaps w:val="0"/>
              </w:rPr>
              <w:t xml:space="preserve">- </w:t>
            </w:r>
            <w:r w:rsidRPr="005337B2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</w:tc>
      </w:tr>
    </w:tbl>
    <w:p w14:paraId="02FF1A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4B0D50" w14:textId="77777777" w:rsidR="005337B2" w:rsidRDefault="005337B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B0CCB4" w14:textId="74961FB3" w:rsidR="009F4610" w:rsidRPr="009C54AE" w:rsidRDefault="0085747A" w:rsidP="005337B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A9D0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4229"/>
      </w:tblGrid>
      <w:tr w:rsidR="0085747A" w:rsidRPr="009C54AE" w14:paraId="36599872" w14:textId="77777777" w:rsidTr="005337B2">
        <w:tc>
          <w:tcPr>
            <w:tcW w:w="5138" w:type="dxa"/>
            <w:vAlign w:val="center"/>
          </w:tcPr>
          <w:p w14:paraId="69A868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29" w:type="dxa"/>
            <w:vAlign w:val="center"/>
          </w:tcPr>
          <w:p w14:paraId="7CBE94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276546" w14:textId="77777777" w:rsidTr="005337B2">
        <w:tc>
          <w:tcPr>
            <w:tcW w:w="5138" w:type="dxa"/>
          </w:tcPr>
          <w:p w14:paraId="263A15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29" w:type="dxa"/>
          </w:tcPr>
          <w:p w14:paraId="1D65D84B" w14:textId="472780E1" w:rsidR="0085747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– 15 godz. </w:t>
            </w:r>
          </w:p>
        </w:tc>
      </w:tr>
      <w:tr w:rsidR="00C61DC5" w:rsidRPr="009C54AE" w14:paraId="4D5F69A1" w14:textId="77777777" w:rsidTr="005337B2">
        <w:tc>
          <w:tcPr>
            <w:tcW w:w="5138" w:type="dxa"/>
          </w:tcPr>
          <w:p w14:paraId="6D6518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7654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29" w:type="dxa"/>
          </w:tcPr>
          <w:p w14:paraId="3F15947A" w14:textId="77777777" w:rsidR="00C61DC5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14:paraId="088765F7" w14:textId="360EBADB" w:rsidR="007F5ED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– 2 godz. </w:t>
            </w:r>
          </w:p>
        </w:tc>
      </w:tr>
      <w:tr w:rsidR="00C61DC5" w:rsidRPr="009C54AE" w14:paraId="4535B10E" w14:textId="77777777" w:rsidTr="005337B2">
        <w:tc>
          <w:tcPr>
            <w:tcW w:w="5138" w:type="dxa"/>
          </w:tcPr>
          <w:p w14:paraId="606428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15B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29" w:type="dxa"/>
          </w:tcPr>
          <w:p w14:paraId="4451C440" w14:textId="77777777" w:rsidR="00C61DC5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25 godz. </w:t>
            </w:r>
          </w:p>
          <w:p w14:paraId="00CCA07E" w14:textId="145574BD" w:rsidR="007F5ED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</w:t>
            </w:r>
            <w:r w:rsidR="00F56AED">
              <w:rPr>
                <w:rFonts w:ascii="Corbel" w:hAnsi="Corbel"/>
                <w:sz w:val="24"/>
                <w:szCs w:val="24"/>
              </w:rPr>
              <w:t xml:space="preserve">gzaminu – 30 godz. </w:t>
            </w:r>
          </w:p>
        </w:tc>
      </w:tr>
      <w:tr w:rsidR="0085747A" w:rsidRPr="009C54AE" w14:paraId="529A06B5" w14:textId="77777777" w:rsidTr="005337B2">
        <w:trPr>
          <w:trHeight w:val="338"/>
        </w:trPr>
        <w:tc>
          <w:tcPr>
            <w:tcW w:w="5138" w:type="dxa"/>
          </w:tcPr>
          <w:p w14:paraId="37D631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29" w:type="dxa"/>
          </w:tcPr>
          <w:p w14:paraId="2F28FDB6" w14:textId="2D5F26EF" w:rsidR="0085747A" w:rsidRPr="009C54AE" w:rsidRDefault="00F56AED" w:rsidP="00F5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52C6A61" w14:textId="77777777" w:rsidTr="005337B2">
        <w:trPr>
          <w:trHeight w:val="365"/>
        </w:trPr>
        <w:tc>
          <w:tcPr>
            <w:tcW w:w="5138" w:type="dxa"/>
          </w:tcPr>
          <w:p w14:paraId="7A0034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29" w:type="dxa"/>
          </w:tcPr>
          <w:p w14:paraId="74ED0D84" w14:textId="42C68F32" w:rsidR="0085747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F9D498" w14:textId="77777777" w:rsidR="0085747A" w:rsidRPr="009C54AE" w:rsidRDefault="00923D7D" w:rsidP="005337B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5D9E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922D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6A0A">
        <w:rPr>
          <w:rFonts w:ascii="Corbel" w:hAnsi="Corbel"/>
          <w:smallCaps w:val="0"/>
        </w:rPr>
        <w:t xml:space="preserve">6. </w:t>
      </w:r>
      <w:r w:rsidR="0085747A" w:rsidRPr="00DE6A0A">
        <w:rPr>
          <w:rFonts w:ascii="Corbel" w:hAnsi="Corbel"/>
          <w:smallCaps w:val="0"/>
        </w:rPr>
        <w:t>PRAKTYKI ZAWO</w:t>
      </w:r>
      <w:r w:rsidR="009D3F3B" w:rsidRPr="00DE6A0A">
        <w:rPr>
          <w:rFonts w:ascii="Corbel" w:hAnsi="Corbel"/>
          <w:smallCaps w:val="0"/>
        </w:rPr>
        <w:t>DOWE W RAMACH PRZEDMIOTU</w:t>
      </w:r>
    </w:p>
    <w:p w14:paraId="38A779A9" w14:textId="77777777" w:rsidR="005337B2" w:rsidRPr="009C54AE" w:rsidRDefault="005337B2" w:rsidP="005337B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049"/>
      </w:tblGrid>
      <w:tr w:rsidR="005337B2" w:rsidRPr="009C54AE" w14:paraId="166305A7" w14:textId="77777777" w:rsidTr="005A026F">
        <w:trPr>
          <w:trHeight w:val="397"/>
        </w:trPr>
        <w:tc>
          <w:tcPr>
            <w:tcW w:w="3860" w:type="dxa"/>
          </w:tcPr>
          <w:p w14:paraId="0BF318DF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49" w:type="dxa"/>
          </w:tcPr>
          <w:p w14:paraId="080DD9A3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7D82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337B2" w:rsidRPr="009C54AE" w14:paraId="21700B66" w14:textId="77777777" w:rsidTr="005A026F">
        <w:trPr>
          <w:trHeight w:val="397"/>
        </w:trPr>
        <w:tc>
          <w:tcPr>
            <w:tcW w:w="3860" w:type="dxa"/>
          </w:tcPr>
          <w:p w14:paraId="6FDC9D6C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49" w:type="dxa"/>
          </w:tcPr>
          <w:p w14:paraId="7D903C8E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2720C9D" w14:textId="77777777" w:rsidR="005337B2" w:rsidRPr="009C54AE" w:rsidRDefault="005337B2" w:rsidP="005337B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9F2267" w14:textId="3C2B08A8" w:rsidR="00DE6A0A" w:rsidRDefault="00DE6A0A" w:rsidP="00DE6A0A">
      <w:pPr>
        <w:pStyle w:val="Punktygwne"/>
        <w:spacing w:before="0" w:after="0"/>
        <w:rPr>
          <w:rFonts w:ascii="Corbel" w:hAnsi="Corbel"/>
          <w:smallCaps w:val="0"/>
        </w:rPr>
      </w:pPr>
    </w:p>
    <w:p w14:paraId="01C74972" w14:textId="77777777" w:rsidR="0085747A" w:rsidRPr="00167D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D43">
        <w:rPr>
          <w:rFonts w:ascii="Corbel" w:hAnsi="Corbel"/>
          <w:smallCaps w:val="0"/>
          <w:szCs w:val="24"/>
        </w:rPr>
        <w:t xml:space="preserve">7. </w:t>
      </w:r>
      <w:r w:rsidR="0085747A" w:rsidRPr="00167D43">
        <w:rPr>
          <w:rFonts w:ascii="Corbel" w:hAnsi="Corbel"/>
          <w:smallCaps w:val="0"/>
          <w:szCs w:val="24"/>
        </w:rPr>
        <w:t>LITERATURA</w:t>
      </w:r>
      <w:r w:rsidRPr="00167D43">
        <w:rPr>
          <w:rFonts w:ascii="Corbel" w:hAnsi="Corbel"/>
          <w:smallCaps w:val="0"/>
          <w:szCs w:val="24"/>
        </w:rPr>
        <w:t xml:space="preserve"> </w:t>
      </w:r>
    </w:p>
    <w:p w14:paraId="55595648" w14:textId="77777777" w:rsidR="00675843" w:rsidRPr="005337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F56AED" w:rsidRPr="00F56AED" w14:paraId="175E73A6" w14:textId="77777777" w:rsidTr="005337B2">
        <w:trPr>
          <w:trHeight w:val="397"/>
        </w:trPr>
        <w:tc>
          <w:tcPr>
            <w:tcW w:w="7909" w:type="dxa"/>
          </w:tcPr>
          <w:p w14:paraId="0D2404EB" w14:textId="77777777" w:rsidR="0085747A" w:rsidRPr="00167D43" w:rsidRDefault="0085747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>
              <w:rPr>
                <w:rFonts w:ascii="Corbel" w:hAnsi="Corbel"/>
                <w:smallCaps w:val="0"/>
              </w:rPr>
              <w:t>Literatura podstawowa:</w:t>
            </w:r>
          </w:p>
          <w:p w14:paraId="6359797F" w14:textId="4F586147" w:rsidR="00DE6A0A" w:rsidRDefault="00DE6A0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AA9923A" w14:textId="65C51146" w:rsidR="00BC08CB" w:rsidRPr="00BC08CB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A. Brzozowski, J. Jastrzębski, M. Kaliński, W. J. Kocot, E. Skowrońska-Bocian, Zobowiązania. Część szczegółowa,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3, Warszawa 2021,</w:t>
            </w:r>
          </w:p>
          <w:p w14:paraId="13031943" w14:textId="77777777" w:rsidR="008E3383" w:rsidRPr="008E3383" w:rsidRDefault="7CF1419C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E. Gniewek, P. Machnikowski (red.), Zarys prawa cywilnego, wyd. 4, Warszawa 2021, </w:t>
            </w:r>
          </w:p>
          <w:p w14:paraId="22B242A0" w14:textId="77777777" w:rsidR="008E3383" w:rsidRPr="008E3383" w:rsidRDefault="084CB0BA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hAnsi="Corbel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color w:val="000000" w:themeColor="text1"/>
              </w:rPr>
              <w:t xml:space="preserve">, Prawo w diagramach, Kodeks spółek handlowych, Warszawa 2010, </w:t>
            </w:r>
          </w:p>
          <w:p w14:paraId="6639BA46" w14:textId="3D41DC6E" w:rsidR="008E3383" w:rsidRPr="008E3383" w:rsidRDefault="084CB0BA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hAnsi="Corbel"/>
                <w:color w:val="000000" w:themeColor="text1"/>
              </w:rPr>
              <w:t xml:space="preserve">T. Mróz, Prawo gospodarcze prywatne. Podstawowe instytucje, Warszawa 2021, </w:t>
            </w:r>
          </w:p>
          <w:p w14:paraId="58072371" w14:textId="7E0DD95F" w:rsidR="00BC08CB" w:rsidRPr="001F6255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Z. Radwański, A. Olejniczak, Zobowiązania – część ogólna,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14, Warszawa 2020,</w:t>
            </w:r>
          </w:p>
          <w:p w14:paraId="24E78A75" w14:textId="3D7BA0CF" w:rsidR="00BC08CB" w:rsidRPr="001F6255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Z. Radwański, A. Olejniczak, Zobowiązania – część szczegółowa, 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w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>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13, Warszawa 2019,</w:t>
            </w:r>
          </w:p>
          <w:p w14:paraId="371B758C" w14:textId="1928DE4C" w:rsidR="00BC08CB" w:rsidRPr="00BC08CB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T. Mróz (red.), Zobowiązania,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3, Warszawa 2019, </w:t>
            </w:r>
          </w:p>
          <w:p w14:paraId="73D3DA59" w14:textId="0B4D482C" w:rsidR="00BC08CB" w:rsidRPr="00BC08CB" w:rsidRDefault="7CF1419C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DE6A0A">
              <w:rPr>
                <w:rFonts w:ascii="Corbel" w:eastAsia="Cambria" w:hAnsi="Corbel"/>
                <w:sz w:val="24"/>
                <w:szCs w:val="24"/>
              </w:rPr>
              <w:t>Załucki</w:t>
            </w:r>
            <w:proofErr w:type="spellEnd"/>
            <w:r w:rsidRPr="00DE6A0A">
              <w:rPr>
                <w:rFonts w:ascii="Corbel" w:eastAsia="Cambria" w:hAnsi="Corbel"/>
                <w:sz w:val="24"/>
                <w:szCs w:val="24"/>
              </w:rPr>
              <w:t>, P. Stec (red.), Prawo cywilne z umowami w administracji, Warszawa 2010,</w:t>
            </w:r>
          </w:p>
          <w:p w14:paraId="576DA32D" w14:textId="77777777" w:rsidR="00BC08CB" w:rsidRPr="005337B2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J. Olszewski (red.)</w:t>
            </w:r>
            <w:r w:rsidRPr="00DE6A0A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, 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>Prawo gospodarcze. Kompendium, Warszawa 2019</w:t>
            </w:r>
            <w:r w:rsidR="084CB0BA" w:rsidRPr="00DE6A0A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F4FE704" w14:textId="6527AECB" w:rsidR="005337B2" w:rsidRPr="008E3383" w:rsidRDefault="005337B2" w:rsidP="005337B2">
            <w:pPr>
              <w:pStyle w:val="Akapitzlist"/>
              <w:autoSpaceDN w:val="0"/>
              <w:spacing w:after="0" w:line="240" w:lineRule="auto"/>
              <w:ind w:left="319"/>
              <w:rPr>
                <w:rFonts w:eastAsia="Cambria"/>
              </w:rPr>
            </w:pPr>
          </w:p>
        </w:tc>
      </w:tr>
      <w:tr w:rsidR="00F56AED" w:rsidRPr="00F56AED" w14:paraId="6FE2D799" w14:textId="77777777" w:rsidTr="005337B2">
        <w:trPr>
          <w:trHeight w:val="397"/>
        </w:trPr>
        <w:tc>
          <w:tcPr>
            <w:tcW w:w="7909" w:type="dxa"/>
          </w:tcPr>
          <w:p w14:paraId="39CBCB96" w14:textId="77777777" w:rsidR="0085747A" w:rsidRPr="00167D43" w:rsidRDefault="0085747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1077C72" w14:textId="11CF545E" w:rsidR="00DE6A0A" w:rsidRDefault="00DE6A0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A4DF92E" w14:textId="17AF2A37" w:rsidR="008E3383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Załucki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(red.), Prawo cywilne. Komentarz, wyd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2, Warszawa 2020, </w:t>
            </w:r>
          </w:p>
          <w:p w14:paraId="20D41FC6" w14:textId="798EF680" w:rsidR="008E3383" w:rsidRPr="008E3383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</w:rPr>
              <w:t>D.E. Kotłowski, M.O. Piaskowska, K. Sadowski, Kazusy cywilne – część ogólna, prawo rzeczowe, zobowiązania i spadki, wyd. 2, Warszawa 2017,</w:t>
            </w:r>
          </w:p>
          <w:p w14:paraId="6B937AA0" w14:textId="4BE21A93" w:rsidR="008E3383" w:rsidRPr="00464671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</w:tabs>
              <w:spacing w:before="0" w:after="0"/>
              <w:ind w:left="319" w:hanging="303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Nieważność uchwały zgromadzenia spółki kapitałowej, Warszawa 2018, </w:t>
            </w:r>
          </w:p>
          <w:p w14:paraId="5CAFDB06" w14:textId="1474569F" w:rsidR="00407686" w:rsidRDefault="238A9E6D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Zarząd w spółce z ograniczoną odpowiedzialnością,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2011, </w:t>
            </w:r>
          </w:p>
          <w:p w14:paraId="7F4BB7F4" w14:textId="2F028E8E" w:rsidR="00407686" w:rsidRDefault="58E627A3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, Rozstrzyganie sporów korporacyjnych przez sąd polubowny – wybrane zagadnienia, Kwartalnik ADR Arbitraż i Mediacja 3/2008, s. 117 – 133,</w:t>
            </w:r>
          </w:p>
          <w:p w14:paraId="2F04D534" w14:textId="4E2BD2A6" w:rsidR="00407686" w:rsidRPr="00407686" w:rsidRDefault="58E627A3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Treść i forma umowy zastawu rejestrowego na udziałach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w spółce z o.o., Rejent 3/2008, s. 96 – 122;</w:t>
            </w:r>
          </w:p>
          <w:p w14:paraId="2995982F" w14:textId="39534DF2" w:rsidR="001B5C22" w:rsidRPr="002B5EA7" w:rsidRDefault="3E494E1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Chajda, Przedawnienie roszczeń </w:t>
            </w:r>
            <w:r w:rsidR="238A9E6D"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 umowy rachunku bankowego, Przegląd Sądowy R. 14, [nr] 7/8 (2004), s. 118-133, </w:t>
            </w:r>
          </w:p>
          <w:p w14:paraId="7C9388E1" w14:textId="0413F58E" w:rsidR="008E3383" w:rsidRDefault="3E494E1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Mroczyński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Szmaj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, Pojęcie konsumenta jako element</w:t>
            </w:r>
            <w:r w:rsidR="238A9E6D"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współczesnego prawa handlowego [w:] J. Frąckowiak (red.) Kodeks spółek handlowych po 15 latach, Warszawa 2018, s. 135-149</w:t>
            </w:r>
          </w:p>
          <w:p w14:paraId="5F37B81F" w14:textId="023D0FB0" w:rsidR="00464671" w:rsidRPr="001B3F95" w:rsidRDefault="238A9E6D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Mroczyński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Szmaj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Wpływ ustawy o prawach konsumenta na relacje umowne typu B2C [w:] J. Olszewski (red.), Tendencje reformatorskie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w prawie handlowym. Między teorią a praktyką, Wyd. C.H. Beck, Warszawa 2015 r, s. 387-398.</w:t>
            </w:r>
          </w:p>
          <w:p w14:paraId="1D877010" w14:textId="31FC5EC0" w:rsidR="008E3383" w:rsidRPr="005337B2" w:rsidRDefault="008E3383" w:rsidP="005337B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6C75F4D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2D217" w14:textId="77777777" w:rsidR="005337B2" w:rsidRPr="009C54AE" w:rsidRDefault="005337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DB0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287CA" w14:textId="77777777" w:rsidR="0072247C" w:rsidRDefault="0072247C" w:rsidP="00C16ABF">
      <w:pPr>
        <w:spacing w:after="0" w:line="240" w:lineRule="auto"/>
      </w:pPr>
      <w:r>
        <w:separator/>
      </w:r>
    </w:p>
  </w:endnote>
  <w:endnote w:type="continuationSeparator" w:id="0">
    <w:p w14:paraId="38553BC1" w14:textId="77777777" w:rsidR="0072247C" w:rsidRDefault="007224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DB816" w14:textId="77777777" w:rsidR="0072247C" w:rsidRDefault="0072247C" w:rsidP="00C16ABF">
      <w:pPr>
        <w:spacing w:after="0" w:line="240" w:lineRule="auto"/>
      </w:pPr>
      <w:r>
        <w:separator/>
      </w:r>
    </w:p>
  </w:footnote>
  <w:footnote w:type="continuationSeparator" w:id="0">
    <w:p w14:paraId="345D7244" w14:textId="77777777" w:rsidR="0072247C" w:rsidRDefault="0072247C" w:rsidP="00C16ABF">
      <w:pPr>
        <w:spacing w:after="0" w:line="240" w:lineRule="auto"/>
      </w:pPr>
      <w:r>
        <w:continuationSeparator/>
      </w:r>
    </w:p>
  </w:footnote>
  <w:footnote w:id="1">
    <w:p w14:paraId="68FF94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F6624"/>
    <w:multiLevelType w:val="hybridMultilevel"/>
    <w:tmpl w:val="9244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733188">
    <w:abstractNumId w:val="1"/>
  </w:num>
  <w:num w:numId="2" w16cid:durableId="2094739342">
    <w:abstractNumId w:val="2"/>
  </w:num>
  <w:num w:numId="3" w16cid:durableId="16159448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60"/>
    <w:rsid w:val="00015B8F"/>
    <w:rsid w:val="00022ECE"/>
    <w:rsid w:val="00042A51"/>
    <w:rsid w:val="00042D2E"/>
    <w:rsid w:val="00044C82"/>
    <w:rsid w:val="00070ED6"/>
    <w:rsid w:val="00072161"/>
    <w:rsid w:val="000742DC"/>
    <w:rsid w:val="00084C12"/>
    <w:rsid w:val="0008765B"/>
    <w:rsid w:val="0009462C"/>
    <w:rsid w:val="00094B12"/>
    <w:rsid w:val="00096C46"/>
    <w:rsid w:val="000A27D9"/>
    <w:rsid w:val="000A296F"/>
    <w:rsid w:val="000A2A28"/>
    <w:rsid w:val="000A3CDF"/>
    <w:rsid w:val="000B192D"/>
    <w:rsid w:val="000B28EE"/>
    <w:rsid w:val="000B3E37"/>
    <w:rsid w:val="000D04B0"/>
    <w:rsid w:val="000D620D"/>
    <w:rsid w:val="000F1C57"/>
    <w:rsid w:val="000F5615"/>
    <w:rsid w:val="00124BFF"/>
    <w:rsid w:val="0012560E"/>
    <w:rsid w:val="00127108"/>
    <w:rsid w:val="00134B13"/>
    <w:rsid w:val="0014007D"/>
    <w:rsid w:val="00141ACA"/>
    <w:rsid w:val="00146BC0"/>
    <w:rsid w:val="0015179A"/>
    <w:rsid w:val="00153C41"/>
    <w:rsid w:val="00154381"/>
    <w:rsid w:val="001640A7"/>
    <w:rsid w:val="00164FA7"/>
    <w:rsid w:val="00166A03"/>
    <w:rsid w:val="00167D43"/>
    <w:rsid w:val="001718A7"/>
    <w:rsid w:val="001737CF"/>
    <w:rsid w:val="00176083"/>
    <w:rsid w:val="00192F37"/>
    <w:rsid w:val="001A70D2"/>
    <w:rsid w:val="001B5C22"/>
    <w:rsid w:val="001D657B"/>
    <w:rsid w:val="001D7B54"/>
    <w:rsid w:val="001E0209"/>
    <w:rsid w:val="001E0E68"/>
    <w:rsid w:val="001E6EAC"/>
    <w:rsid w:val="001F2CA2"/>
    <w:rsid w:val="0020436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2F"/>
    <w:rsid w:val="002A22BF"/>
    <w:rsid w:val="002A2389"/>
    <w:rsid w:val="002A671D"/>
    <w:rsid w:val="002B4D55"/>
    <w:rsid w:val="002B5EA0"/>
    <w:rsid w:val="002B6119"/>
    <w:rsid w:val="002C1F06"/>
    <w:rsid w:val="002D3375"/>
    <w:rsid w:val="002D6AFE"/>
    <w:rsid w:val="002D73D4"/>
    <w:rsid w:val="002F02A3"/>
    <w:rsid w:val="002F4ABE"/>
    <w:rsid w:val="003018BA"/>
    <w:rsid w:val="0030395F"/>
    <w:rsid w:val="00305C92"/>
    <w:rsid w:val="003151C5"/>
    <w:rsid w:val="003206B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686"/>
    <w:rsid w:val="00414E3C"/>
    <w:rsid w:val="0042244A"/>
    <w:rsid w:val="0042745A"/>
    <w:rsid w:val="00431D5C"/>
    <w:rsid w:val="004362C6"/>
    <w:rsid w:val="00437FA2"/>
    <w:rsid w:val="00445970"/>
    <w:rsid w:val="00461EFC"/>
    <w:rsid w:val="0046467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0E"/>
    <w:rsid w:val="004C13FE"/>
    <w:rsid w:val="004D5282"/>
    <w:rsid w:val="004F1551"/>
    <w:rsid w:val="004F55A3"/>
    <w:rsid w:val="0050496F"/>
    <w:rsid w:val="00506B7C"/>
    <w:rsid w:val="00513B6F"/>
    <w:rsid w:val="00517C63"/>
    <w:rsid w:val="005337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F5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88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47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EDA"/>
    <w:rsid w:val="0081554D"/>
    <w:rsid w:val="0081707E"/>
    <w:rsid w:val="008271B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83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6B2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CA"/>
    <w:rsid w:val="00A84C85"/>
    <w:rsid w:val="00A97DE1"/>
    <w:rsid w:val="00AA40FD"/>
    <w:rsid w:val="00AB053C"/>
    <w:rsid w:val="00AB2E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4C"/>
    <w:rsid w:val="00B75946"/>
    <w:rsid w:val="00B8056E"/>
    <w:rsid w:val="00B819C8"/>
    <w:rsid w:val="00B82308"/>
    <w:rsid w:val="00B90885"/>
    <w:rsid w:val="00BA36D9"/>
    <w:rsid w:val="00BB520A"/>
    <w:rsid w:val="00BC08CB"/>
    <w:rsid w:val="00BC713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F3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FBF"/>
    <w:rsid w:val="00D02B25"/>
    <w:rsid w:val="00D02EBA"/>
    <w:rsid w:val="00D17C3C"/>
    <w:rsid w:val="00D25A67"/>
    <w:rsid w:val="00D26B2C"/>
    <w:rsid w:val="00D352C9"/>
    <w:rsid w:val="00D425B2"/>
    <w:rsid w:val="00D428D6"/>
    <w:rsid w:val="00D552B2"/>
    <w:rsid w:val="00D608D1"/>
    <w:rsid w:val="00D74119"/>
    <w:rsid w:val="00D7450D"/>
    <w:rsid w:val="00D8075B"/>
    <w:rsid w:val="00D8678B"/>
    <w:rsid w:val="00D874B4"/>
    <w:rsid w:val="00DA2114"/>
    <w:rsid w:val="00DE09C0"/>
    <w:rsid w:val="00DE4A14"/>
    <w:rsid w:val="00DE6A0A"/>
    <w:rsid w:val="00DF28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D9A"/>
    <w:rsid w:val="00EE5457"/>
    <w:rsid w:val="00EF5B3B"/>
    <w:rsid w:val="00F0532C"/>
    <w:rsid w:val="00F070AB"/>
    <w:rsid w:val="00F13D5D"/>
    <w:rsid w:val="00F17567"/>
    <w:rsid w:val="00F270D4"/>
    <w:rsid w:val="00F27A7B"/>
    <w:rsid w:val="00F3476B"/>
    <w:rsid w:val="00F526AF"/>
    <w:rsid w:val="00F56AED"/>
    <w:rsid w:val="00F617C3"/>
    <w:rsid w:val="00F7066B"/>
    <w:rsid w:val="00F83B28"/>
    <w:rsid w:val="00F974DA"/>
    <w:rsid w:val="00FA46E5"/>
    <w:rsid w:val="00FB7DBA"/>
    <w:rsid w:val="00FC0B03"/>
    <w:rsid w:val="00FC1C25"/>
    <w:rsid w:val="00FC3F45"/>
    <w:rsid w:val="00FD503F"/>
    <w:rsid w:val="00FD7589"/>
    <w:rsid w:val="00FF016A"/>
    <w:rsid w:val="00FF1401"/>
    <w:rsid w:val="00FF5E7D"/>
    <w:rsid w:val="084CB0BA"/>
    <w:rsid w:val="238A9E6D"/>
    <w:rsid w:val="2BB234D9"/>
    <w:rsid w:val="2BEFDD6C"/>
    <w:rsid w:val="343EB750"/>
    <w:rsid w:val="368CB4E4"/>
    <w:rsid w:val="39AF92EF"/>
    <w:rsid w:val="3E494E1A"/>
    <w:rsid w:val="3F976F45"/>
    <w:rsid w:val="43ACCDAC"/>
    <w:rsid w:val="5335214E"/>
    <w:rsid w:val="58E627A3"/>
    <w:rsid w:val="6B90985E"/>
    <w:rsid w:val="7CF1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38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FE8E7-42C8-46E4-AD16-59E32337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2026-01-08T10:29:00Z</cp:lastPrinted>
  <dcterms:created xsi:type="dcterms:W3CDTF">2023-10-02T07:53:00Z</dcterms:created>
  <dcterms:modified xsi:type="dcterms:W3CDTF">2026-01-08T10:29:00Z</dcterms:modified>
</cp:coreProperties>
</file>